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7F" w:rsidRPr="00677D7F" w:rsidRDefault="00677D7F" w:rsidP="00677D7F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color w:val="006699"/>
          <w:kern w:val="0"/>
          <w:sz w:val="23"/>
          <w:szCs w:val="23"/>
        </w:rPr>
      </w:pPr>
      <w:bookmarkStart w:id="0" w:name="_GoBack"/>
      <w:r w:rsidRPr="00677D7F">
        <w:rPr>
          <w:rFonts w:ascii="Segoe UI" w:eastAsia="Times New Roman" w:hAnsi="Segoe UI" w:cs="Segoe UI"/>
          <w:color w:val="006699"/>
          <w:kern w:val="0"/>
          <w:sz w:val="23"/>
          <w:szCs w:val="23"/>
        </w:rPr>
        <w:t xml:space="preserve">Памятка </w:t>
      </w:r>
      <w:proofErr w:type="gramStart"/>
      <w:r w:rsidRPr="00677D7F">
        <w:rPr>
          <w:rFonts w:ascii="Segoe UI" w:eastAsia="Times New Roman" w:hAnsi="Segoe UI" w:cs="Segoe UI"/>
          <w:color w:val="006699"/>
          <w:kern w:val="0"/>
          <w:sz w:val="23"/>
          <w:szCs w:val="23"/>
        </w:rPr>
        <w:t>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</w:t>
      </w:r>
      <w:proofErr w:type="gramEnd"/>
      <w:r w:rsidRPr="00677D7F">
        <w:rPr>
          <w:rFonts w:ascii="Segoe UI" w:eastAsia="Times New Roman" w:hAnsi="Segoe UI" w:cs="Segoe UI"/>
          <w:color w:val="006699"/>
          <w:kern w:val="0"/>
          <w:sz w:val="23"/>
          <w:szCs w:val="23"/>
        </w:rPr>
        <w:t xml:space="preserve"> Удмуртской Республики на 2021 год и на плановый период 2022-2023 годов</w:t>
      </w:r>
    </w:p>
    <w:bookmarkEnd w:id="0"/>
    <w:p w:rsidR="00677D7F" w:rsidRPr="00677D7F" w:rsidRDefault="00677D7F" w:rsidP="00677D7F">
      <w:pPr>
        <w:spacing w:after="0" w:line="240" w:lineRule="auto"/>
        <w:rPr>
          <w:rFonts w:eastAsia="Times New Roman" w:cs="Times New Roman"/>
          <w:color w:val="auto"/>
          <w:kern w:val="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3"/>
        <w:gridCol w:w="3802"/>
      </w:tblGrid>
      <w:tr w:rsidR="00677D7F" w:rsidRPr="00677D7F" w:rsidTr="00677D7F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Срок ожидания</w:t>
            </w:r>
          </w:p>
        </w:tc>
      </w:tr>
      <w:tr w:rsidR="00677D7F" w:rsidRPr="00677D7F" w:rsidTr="00677D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 Поликлиника</w:t>
            </w:r>
          </w:p>
        </w:tc>
      </w:tr>
      <w:tr w:rsidR="00677D7F" w:rsidRPr="00677D7F" w:rsidTr="00677D7F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не 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2-х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часов с момента обращения</w:t>
            </w:r>
          </w:p>
        </w:tc>
      </w:tr>
      <w:tr w:rsidR="00677D7F" w:rsidRPr="00677D7F" w:rsidTr="00677D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не 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24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 часов с момента обращения</w:t>
            </w:r>
          </w:p>
        </w:tc>
      </w:tr>
      <w:tr w:rsidR="00677D7F" w:rsidRPr="00677D7F" w:rsidTr="00677D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 xml:space="preserve">• Прием врача-специалиста при оказании первичной специализированной медико-санитарной помощи в плановой форме (консультации специалистов), в </w:t>
            </w:r>
            <w:proofErr w:type="spellStart"/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т.ч</w:t>
            </w:r>
            <w:proofErr w:type="spellEnd"/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- не 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 рабочих дней со дня обращения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br/>
              <w:t>- не 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 рабочих дней в случае подозрения на онкологическое заболевание</w:t>
            </w:r>
          </w:p>
        </w:tc>
      </w:tr>
      <w:tr w:rsidR="00677D7F" w:rsidRPr="00677D7F" w:rsidTr="00677D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• Плановые диагностические инструментальные и лабораторные исследования  (рентгенографические исследования, включая маммографию, функциональную диагностику, ультразвуковые исследования и т.д.)</w:t>
            </w:r>
            <w:proofErr w:type="gramStart"/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 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-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не 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 рабочих дней со дня назначения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br/>
              <w:t>- не должны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7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 рабочих дней со дня назначения исследований в случае подозрения на  онкологическое заболевание</w:t>
            </w:r>
          </w:p>
        </w:tc>
      </w:tr>
      <w:tr w:rsidR="00677D7F" w:rsidRPr="00677D7F" w:rsidTr="00677D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 xml:space="preserve">• Установление диспансерного наблюдения врача-онколога за пациентом с выявленным </w:t>
            </w:r>
            <w:proofErr w:type="spellStart"/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онкологичским</w:t>
            </w:r>
            <w:proofErr w:type="spellEnd"/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 xml:space="preserve">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- не </w:t>
            </w:r>
            <w:proofErr w:type="spellStart"/>
            <w:proofErr w:type="gramStart"/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не</w:t>
            </w:r>
            <w:proofErr w:type="spellEnd"/>
            <w:proofErr w:type="gramEnd"/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должен превышать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</w:rPr>
              <w:t>3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 рабочих дней  с момента постановки диагноза онкологического заболевания</w:t>
            </w:r>
          </w:p>
        </w:tc>
      </w:tr>
      <w:tr w:rsidR="00677D7F" w:rsidRPr="00677D7F" w:rsidTr="00677D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- не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должен превышать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</w:rPr>
              <w:t>14 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рабочих дней со дня назначения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br/>
              <w:t>- не 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</w:rPr>
              <w:t>7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 рабочих дней - для пациентов с онкологическими заболеваниями со дня назначения</w:t>
            </w:r>
          </w:p>
        </w:tc>
      </w:tr>
      <w:tr w:rsidR="00677D7F" w:rsidRPr="00677D7F" w:rsidTr="00677D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 Дневной стационар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- не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 рабочих дней со дня выдачи  направления на госпитализацию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br/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- не 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</w:rPr>
              <w:t>7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 xml:space="preserve"> рабочих дней 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lastRenderedPageBreak/>
              <w:t>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677D7F" w:rsidRPr="00677D7F" w:rsidTr="00677D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Госпитализация в круглосуточный стационар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(плановая госпитализация)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</w:rPr>
              <w:t>- не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14 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рабочих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дней со дня выдачи  направления на госпитализацию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br/>
              <w:t>- не должен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7 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рабочих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677D7F" w:rsidRPr="00677D7F" w:rsidTr="00677D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Скорая медицинская помощь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7D7F" w:rsidRPr="00677D7F" w:rsidRDefault="00677D7F" w:rsidP="00677D7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18"/>
                <w:szCs w:val="18"/>
              </w:rPr>
            </w:pP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При внезапных острых заболеваниях, состояниях, обострении хронических заболеваний: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доезда</w:t>
            </w:r>
            <w:proofErr w:type="spellEnd"/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 xml:space="preserve"> не  должно превышать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20 минут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t> с момента вызова;</w:t>
            </w:r>
            <w:r w:rsidRPr="00677D7F">
              <w:rPr>
                <w:rFonts w:ascii="Verdana" w:eastAsia="Times New Roman" w:hAnsi="Verdana" w:cs="Times New Roman"/>
                <w:color w:val="333333"/>
                <w:kern w:val="0"/>
                <w:sz w:val="20"/>
                <w:szCs w:val="20"/>
              </w:rPr>
              <w:br/>
              <w:t>- без явных признаков угрозы жизни пациента (оказывается в неотложной форме)  </w:t>
            </w:r>
            <w:r w:rsidRPr="00677D7F">
              <w:rPr>
                <w:rFonts w:ascii="Verdana" w:eastAsia="Times New Roman" w:hAnsi="Verdana" w:cs="Times New Roman"/>
                <w:b/>
                <w:bCs/>
                <w:color w:val="333333"/>
                <w:kern w:val="0"/>
                <w:sz w:val="20"/>
                <w:szCs w:val="20"/>
              </w:rPr>
              <w:t>в день обращения</w:t>
            </w:r>
          </w:p>
        </w:tc>
      </w:tr>
    </w:tbl>
    <w:p w:rsidR="00677D7F" w:rsidRPr="00677D7F" w:rsidRDefault="00677D7F" w:rsidP="00677D7F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</w:rPr>
      </w:pPr>
      <w:r w:rsidRPr="00677D7F">
        <w:rPr>
          <w:rFonts w:ascii="Verdana" w:eastAsia="Times New Roman" w:hAnsi="Verdana" w:cs="Times New Roman"/>
          <w:color w:val="333333"/>
          <w:kern w:val="0"/>
          <w:sz w:val="20"/>
          <w:szCs w:val="20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677D7F" w:rsidRPr="00677D7F" w:rsidRDefault="00677D7F" w:rsidP="00677D7F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color w:val="006699"/>
          <w:kern w:val="0"/>
          <w:sz w:val="23"/>
          <w:szCs w:val="23"/>
        </w:rPr>
      </w:pPr>
      <w:r w:rsidRPr="00677D7F">
        <w:rPr>
          <w:rFonts w:ascii="Segoe UI" w:eastAsia="Times New Roman" w:hAnsi="Segoe UI" w:cs="Segoe UI"/>
          <w:color w:val="006699"/>
          <w:kern w:val="0"/>
          <w:sz w:val="23"/>
          <w:szCs w:val="23"/>
        </w:rPr>
        <w:t>Если ваши права нарушают:</w:t>
      </w:r>
    </w:p>
    <w:p w:rsidR="00677D7F" w:rsidRPr="00677D7F" w:rsidRDefault="00677D7F" w:rsidP="00677D7F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</w:rPr>
      </w:pPr>
      <w:r w:rsidRPr="00677D7F">
        <w:rPr>
          <w:rFonts w:ascii="Verdana" w:eastAsia="Times New Roman" w:hAnsi="Verdana" w:cs="Times New Roman"/>
          <w:color w:val="333333"/>
          <w:kern w:val="0"/>
          <w:sz w:val="20"/>
          <w:szCs w:val="20"/>
        </w:rPr>
        <w:t> - Вам отказывают в предоставлении бесплатной медицинской помощи в объеме программы ОМС; предлагают заплатить за обследование или лечение, назначенное  врачом; Вам предлагают купить лекарства во время лечения в стационаре; </w:t>
      </w:r>
    </w:p>
    <w:p w:rsidR="00677D7F" w:rsidRPr="00677D7F" w:rsidRDefault="00677D7F" w:rsidP="00677D7F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</w:rPr>
      </w:pPr>
      <w:r w:rsidRPr="00677D7F">
        <w:rPr>
          <w:rFonts w:ascii="Verdana" w:eastAsia="Times New Roman" w:hAnsi="Verdana" w:cs="Times New Roman"/>
          <w:color w:val="333333"/>
          <w:kern w:val="0"/>
          <w:sz w:val="20"/>
          <w:szCs w:val="20"/>
        </w:rPr>
        <w:t>-  Вам оказана помощь ненадлежащего качества и не в полном объеме</w:t>
      </w:r>
    </w:p>
    <w:p w:rsidR="00677D7F" w:rsidRPr="00677D7F" w:rsidRDefault="00677D7F" w:rsidP="00677D7F">
      <w:pPr>
        <w:spacing w:after="0" w:line="240" w:lineRule="auto"/>
        <w:rPr>
          <w:rFonts w:ascii="Segoe UI" w:eastAsia="Times New Roman" w:hAnsi="Segoe UI" w:cs="Segoe UI"/>
          <w:color w:val="006699"/>
          <w:kern w:val="0"/>
          <w:sz w:val="23"/>
          <w:szCs w:val="23"/>
        </w:rPr>
      </w:pPr>
      <w:r w:rsidRPr="00677D7F">
        <w:rPr>
          <w:rFonts w:ascii="Verdana" w:eastAsia="Times New Roman" w:hAnsi="Verdana" w:cs="Times New Roman"/>
          <w:color w:val="333333"/>
          <w:kern w:val="0"/>
          <w:sz w:val="18"/>
          <w:szCs w:val="18"/>
        </w:rPr>
        <w:br/>
      </w:r>
      <w:r w:rsidRPr="00677D7F">
        <w:rPr>
          <w:rFonts w:ascii="Segoe UI" w:eastAsia="Times New Roman" w:hAnsi="Segoe UI" w:cs="Segoe UI"/>
          <w:color w:val="006699"/>
          <w:kern w:val="0"/>
          <w:sz w:val="23"/>
          <w:szCs w:val="23"/>
        </w:rPr>
        <w:t>Вы можете обратиться:</w:t>
      </w:r>
    </w:p>
    <w:p w:rsidR="00677D7F" w:rsidRPr="00677D7F" w:rsidRDefault="00677D7F" w:rsidP="00677D7F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</w:rPr>
      </w:pPr>
      <w:r w:rsidRPr="00677D7F">
        <w:rPr>
          <w:rFonts w:ascii="Verdana" w:eastAsia="Times New Roman" w:hAnsi="Verdana" w:cs="Times New Roman"/>
          <w:b/>
          <w:bCs/>
          <w:color w:val="333333"/>
          <w:kern w:val="0"/>
          <w:sz w:val="20"/>
          <w:szCs w:val="20"/>
        </w:rPr>
        <w:t>1. К руководству медицинской организации</w:t>
      </w:r>
    </w:p>
    <w:p w:rsidR="00677D7F" w:rsidRPr="00677D7F" w:rsidRDefault="00677D7F" w:rsidP="00677D7F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</w:rPr>
      </w:pPr>
      <w:r w:rsidRPr="00677D7F">
        <w:rPr>
          <w:rFonts w:ascii="Verdana" w:eastAsia="Times New Roman" w:hAnsi="Verdana" w:cs="Times New Roman"/>
          <w:b/>
          <w:bCs/>
          <w:color w:val="333333"/>
          <w:kern w:val="0"/>
          <w:sz w:val="20"/>
          <w:szCs w:val="20"/>
        </w:rPr>
        <w:t>2. В страховую медицинскую организацию (СМО), выдавшую Вам полис ОМС. </w:t>
      </w:r>
      <w:hyperlink r:id="rId5" w:tgtFrame="_self" w:history="1">
        <w:r w:rsidRPr="00677D7F">
          <w:rPr>
            <w:rFonts w:ascii="Verdana" w:eastAsia="Times New Roman" w:hAnsi="Verdana" w:cs="Times New Roman"/>
            <w:b/>
            <w:bCs/>
            <w:color w:val="006699"/>
            <w:kern w:val="0"/>
            <w:sz w:val="20"/>
            <w:szCs w:val="20"/>
            <w:u w:val="single"/>
          </w:rPr>
          <w:t>Телефоны "горячей линии " и контакт-</w:t>
        </w:r>
        <w:proofErr w:type="spellStart"/>
        <w:r w:rsidRPr="00677D7F">
          <w:rPr>
            <w:rFonts w:ascii="Verdana" w:eastAsia="Times New Roman" w:hAnsi="Verdana" w:cs="Times New Roman"/>
            <w:b/>
            <w:bCs/>
            <w:color w:val="006699"/>
            <w:kern w:val="0"/>
            <w:sz w:val="20"/>
            <w:szCs w:val="20"/>
            <w:u w:val="single"/>
          </w:rPr>
          <w:t>ценров</w:t>
        </w:r>
        <w:proofErr w:type="spellEnd"/>
        <w:r w:rsidRPr="00677D7F">
          <w:rPr>
            <w:rFonts w:ascii="Verdana" w:eastAsia="Times New Roman" w:hAnsi="Verdana" w:cs="Times New Roman"/>
            <w:b/>
            <w:bCs/>
            <w:color w:val="006699"/>
            <w:kern w:val="0"/>
            <w:sz w:val="20"/>
            <w:szCs w:val="20"/>
            <w:u w:val="single"/>
          </w:rPr>
          <w:t xml:space="preserve"> СМО...</w:t>
        </w:r>
      </w:hyperlink>
    </w:p>
    <w:p w:rsidR="00677D7F" w:rsidRPr="00677D7F" w:rsidRDefault="00677D7F" w:rsidP="00677D7F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</w:rPr>
      </w:pPr>
      <w:r w:rsidRPr="00677D7F">
        <w:rPr>
          <w:rFonts w:ascii="Verdana" w:eastAsia="Times New Roman" w:hAnsi="Verdana" w:cs="Times New Roman"/>
          <w:b/>
          <w:bCs/>
          <w:color w:val="333333"/>
          <w:kern w:val="0"/>
          <w:sz w:val="20"/>
          <w:szCs w:val="20"/>
        </w:rPr>
        <w:t>3. В Контакт-центр Территориального фонда ОМС Удмуртской Республики: 8-800-301-33-37 (звонок бесплатный)</w:t>
      </w:r>
    </w:p>
    <w:p w:rsidR="00677D7F" w:rsidRPr="00677D7F" w:rsidRDefault="00677D7F" w:rsidP="00677D7F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kern w:val="0"/>
          <w:sz w:val="18"/>
          <w:szCs w:val="18"/>
        </w:rPr>
      </w:pPr>
      <w:r w:rsidRPr="00677D7F">
        <w:rPr>
          <w:rFonts w:ascii="Verdana" w:eastAsia="Times New Roman" w:hAnsi="Verdana" w:cs="Times New Roman"/>
          <w:b/>
          <w:bCs/>
          <w:color w:val="333333"/>
          <w:kern w:val="0"/>
          <w:sz w:val="20"/>
          <w:szCs w:val="20"/>
        </w:rPr>
        <w:t>4. В Министерство здравоохранения УР: «горячая линия»(3412) 60-23-76; 8(800)-100-24-47</w:t>
      </w:r>
    </w:p>
    <w:p w:rsidR="005D6087" w:rsidRDefault="005D6087"/>
    <w:sectPr w:rsidR="005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6"/>
    <w:rsid w:val="004D46D6"/>
    <w:rsid w:val="005D6087"/>
    <w:rsid w:val="006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77D7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D7F"/>
    <w:rPr>
      <w:rFonts w:eastAsia="Times New Roman" w:cs="Times New Roman"/>
      <w:b/>
      <w:bCs/>
      <w:color w:val="auto"/>
      <w:kern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7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77D7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D7F"/>
    <w:rPr>
      <w:rFonts w:eastAsia="Times New Roman" w:cs="Times New Roman"/>
      <w:b/>
      <w:bCs/>
      <w:color w:val="auto"/>
      <w:kern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7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foms18.ru/smo/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Никитин</dc:creator>
  <cp:keywords/>
  <dc:description/>
  <cp:lastModifiedBy>Валерий Никитин</cp:lastModifiedBy>
  <cp:revision>3</cp:revision>
  <dcterms:created xsi:type="dcterms:W3CDTF">2021-05-27T09:18:00Z</dcterms:created>
  <dcterms:modified xsi:type="dcterms:W3CDTF">2021-05-27T09:19:00Z</dcterms:modified>
</cp:coreProperties>
</file>